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35541D" w14:textId="77777777" w:rsidR="00735BB7" w:rsidRDefault="00000000">
      <w:pPr>
        <w:spacing w:after="80"/>
        <w:jc w:val="center"/>
      </w:pPr>
      <w:r>
        <w:rPr>
          <w:b/>
          <w:bCs/>
          <w:color w:val="000000"/>
          <w:sz w:val="28"/>
          <w:szCs w:val="28"/>
        </w:rPr>
        <w:t>STATE OF HAWAII</w:t>
      </w:r>
    </w:p>
    <w:p w14:paraId="2CE8A1D8" w14:textId="77777777" w:rsidR="00735BB7" w:rsidRDefault="00000000">
      <w:pPr>
        <w:spacing w:after="80"/>
        <w:jc w:val="center"/>
      </w:pPr>
      <w:r>
        <w:rPr>
          <w:b/>
          <w:bCs/>
          <w:color w:val="000000"/>
        </w:rPr>
        <w:t>DEPARTMENT OF PUBLIC SAFETY / DEPARTMENT OF CORRECTIONS AND REHABILITATION</w:t>
      </w:r>
    </w:p>
    <w:p w14:paraId="7395B5FB" w14:textId="77777777" w:rsidR="00735BB7" w:rsidRDefault="00000000">
      <w:pPr>
        <w:spacing w:after="80"/>
        <w:jc w:val="center"/>
      </w:pPr>
      <w:r>
        <w:rPr>
          <w:b/>
          <w:bCs/>
          <w:sz w:val="24"/>
          <w:szCs w:val="24"/>
        </w:rPr>
        <w:t>Intake Service Center Division</w:t>
      </w:r>
    </w:p>
    <w:p w14:paraId="51734835" w14:textId="77777777" w:rsidR="00735BB7" w:rsidRDefault="00000000">
      <w:pPr>
        <w:pBdr>
          <w:bottom w:val="single" w:sz="6" w:space="1" w:color="000000"/>
        </w:pBdr>
        <w:spacing w:after="240"/>
        <w:jc w:val="center"/>
      </w:pPr>
      <w:r>
        <w:rPr>
          <w:b/>
          <w:bCs/>
          <w:caps/>
          <w:sz w:val="32"/>
          <w:szCs w:val="32"/>
        </w:rPr>
        <w:t>SCOPE OF WORK</w:t>
      </w:r>
    </w:p>
    <w:p w14:paraId="4EA5F3FE" w14:textId="7DC85CB7" w:rsidR="00735BB7" w:rsidRDefault="00000000">
      <w:pPr>
        <w:spacing w:before="80" w:after="300"/>
        <w:jc w:val="center"/>
      </w:pPr>
      <w:r>
        <w:rPr>
          <w:b/>
          <w:bCs/>
          <w:i/>
          <w:iCs/>
          <w:sz w:val="28"/>
          <w:szCs w:val="28"/>
        </w:rPr>
        <w:t xml:space="preserve">Pretrial Release </w:t>
      </w:r>
      <w:r w:rsidR="00C45F5F">
        <w:rPr>
          <w:b/>
          <w:bCs/>
          <w:i/>
          <w:iCs/>
          <w:sz w:val="28"/>
          <w:szCs w:val="28"/>
        </w:rPr>
        <w:t>Ride Program</w:t>
      </w:r>
    </w:p>
    <w:p w14:paraId="4F8E2FD7" w14:textId="77777777" w:rsidR="00735BB7" w:rsidRDefault="00000000">
      <w:pPr>
        <w:pStyle w:val="Heading1"/>
      </w:pPr>
      <w:r>
        <w:t>1</w:t>
      </w:r>
      <w:proofErr w:type="gramStart"/>
      <w:r>
        <w:t>.  SCOPE</w:t>
      </w:r>
      <w:proofErr w:type="gramEnd"/>
      <w:r>
        <w:t xml:space="preserve"> OF SERVICES</w:t>
      </w:r>
    </w:p>
    <w:p w14:paraId="1CCE1968" w14:textId="39308B8F" w:rsidR="00735BB7" w:rsidRDefault="00000000">
      <w:pPr>
        <w:spacing w:before="80" w:after="100"/>
      </w:pPr>
      <w:r>
        <w:t xml:space="preserve">The Contractor shall provide pretrial release transportation services to individuals released under court-ordered supervision </w:t>
      </w:r>
      <w:r w:rsidR="00812F6B">
        <w:t>to</w:t>
      </w:r>
      <w:r>
        <w:t xml:space="preserve"> the Department of Corrections and Rehabilitation (DCR), Intake Service Center (ISC) Division, on the islands of </w:t>
      </w:r>
      <w:proofErr w:type="spellStart"/>
      <w:r>
        <w:t>Oʻahu</w:t>
      </w:r>
      <w:proofErr w:type="spellEnd"/>
      <w:r>
        <w:t xml:space="preserve">, Kauaʻi, Maui, and Hawaiʻi Island (East and West). The contract term is </w:t>
      </w:r>
      <w:r>
        <w:rPr>
          <w:b/>
          <w:bCs/>
        </w:rPr>
        <w:t>twelve (12) months</w:t>
      </w:r>
      <w:r>
        <w:t xml:space="preserve">, commencing on </w:t>
      </w:r>
      <w:r>
        <w:rPr>
          <w:b/>
          <w:bCs/>
        </w:rPr>
        <w:t>June 15, 2026</w:t>
      </w:r>
      <w:r>
        <w:t>, with an option to extend for two (2) additional twelve (12) month periods, subject to the availability of funds.</w:t>
      </w:r>
    </w:p>
    <w:p w14:paraId="29B17D81" w14:textId="36D057C3" w:rsidR="00735BB7" w:rsidRDefault="00000000">
      <w:pPr>
        <w:spacing w:before="80" w:after="100"/>
      </w:pPr>
      <w:r>
        <w:t xml:space="preserve">Transportation shall be provided on a referral basis only, as authorized in advance by the applicable ISC branch via written referral form. Services </w:t>
      </w:r>
      <w:proofErr w:type="gramStart"/>
      <w:r>
        <w:t>shall</w:t>
      </w:r>
      <w:proofErr w:type="gramEnd"/>
      <w:r>
        <w:t xml:space="preserve"> be available on weekdays, as determined by ISC scheduling needs.</w:t>
      </w:r>
    </w:p>
    <w:p w14:paraId="192885B9" w14:textId="77777777" w:rsidR="00735BB7" w:rsidRDefault="00000000">
      <w:pPr>
        <w:pStyle w:val="Heading1"/>
      </w:pPr>
      <w:r>
        <w:t>2</w:t>
      </w:r>
      <w:proofErr w:type="gramStart"/>
      <w:r>
        <w:t>.  ELIGIBLE</w:t>
      </w:r>
      <w:proofErr w:type="gramEnd"/>
      <w:r>
        <w:t xml:space="preserve"> TRANSPORTATION SERVICES</w:t>
      </w:r>
    </w:p>
    <w:p w14:paraId="429EC51A" w14:textId="77777777" w:rsidR="00735BB7" w:rsidRDefault="00000000">
      <w:pPr>
        <w:spacing w:before="80" w:after="100"/>
      </w:pPr>
      <w:r>
        <w:t xml:space="preserve">Covered transportation services are limited to the following trip types for court-ordered ISC pretrial </w:t>
      </w:r>
      <w:proofErr w:type="gramStart"/>
      <w:r>
        <w:t>supervisees</w:t>
      </w:r>
      <w:proofErr w:type="gramEnd"/>
      <w:r>
        <w:t>:</w:t>
      </w:r>
    </w:p>
    <w:p w14:paraId="727564E9" w14:textId="77777777" w:rsidR="00B2137B" w:rsidRDefault="00000000">
      <w:pPr>
        <w:pStyle w:val="ListParagraph"/>
        <w:numPr>
          <w:ilvl w:val="0"/>
          <w:numId w:val="2"/>
        </w:numPr>
        <w:spacing w:before="60" w:after="60"/>
      </w:pPr>
      <w:r>
        <w:t xml:space="preserve">Release from a designated correctional facility to a pre-designated location </w:t>
      </w:r>
    </w:p>
    <w:p w14:paraId="5FFC4771" w14:textId="49483711" w:rsidR="00735BB7" w:rsidRDefault="00000000" w:rsidP="00B2137B">
      <w:pPr>
        <w:pStyle w:val="ListParagraph"/>
        <w:spacing w:before="60" w:after="60"/>
        <w:ind w:left="720"/>
      </w:pPr>
      <w:r>
        <w:t>(see Section 3)</w:t>
      </w:r>
    </w:p>
    <w:p w14:paraId="6C4DA173" w14:textId="77777777" w:rsidR="00735BB7" w:rsidRDefault="00000000">
      <w:pPr>
        <w:pStyle w:val="ListParagraph"/>
        <w:numPr>
          <w:ilvl w:val="0"/>
          <w:numId w:val="2"/>
        </w:numPr>
        <w:spacing w:before="60" w:after="60"/>
      </w:pPr>
      <w:r>
        <w:t>Transport to or from court appearances</w:t>
      </w:r>
    </w:p>
    <w:p w14:paraId="7937AC17" w14:textId="77777777" w:rsidR="00735BB7" w:rsidRDefault="00000000">
      <w:pPr>
        <w:pStyle w:val="ListParagraph"/>
        <w:numPr>
          <w:ilvl w:val="0"/>
          <w:numId w:val="2"/>
        </w:numPr>
        <w:spacing w:before="60" w:after="60"/>
      </w:pPr>
      <w:r>
        <w:t>Transport to or from ISC branch offices</w:t>
      </w:r>
    </w:p>
    <w:p w14:paraId="67D1DD2C" w14:textId="77777777" w:rsidR="00735BB7" w:rsidRDefault="00000000">
      <w:pPr>
        <w:pStyle w:val="ListParagraph"/>
        <w:numPr>
          <w:ilvl w:val="0"/>
          <w:numId w:val="2"/>
        </w:numPr>
        <w:spacing w:before="60" w:after="60"/>
      </w:pPr>
      <w:r>
        <w:t>Transport to or from ISC-referred community-based service providers</w:t>
      </w:r>
    </w:p>
    <w:p w14:paraId="791ED3B2" w14:textId="2FF5F28F" w:rsidR="00735BB7" w:rsidRDefault="00000000">
      <w:pPr>
        <w:spacing w:before="80" w:after="100"/>
      </w:pPr>
      <w:r>
        <w:rPr>
          <w:b/>
          <w:bCs/>
        </w:rPr>
        <w:t xml:space="preserve">Trip Duration Limit: </w:t>
      </w:r>
      <w:r>
        <w:t xml:space="preserve">Each one-way trip shall not exceed </w:t>
      </w:r>
      <w:r>
        <w:rPr>
          <w:b/>
          <w:bCs/>
        </w:rPr>
        <w:t>two hours (2) hours</w:t>
      </w:r>
      <w:r>
        <w:t xml:space="preserve"> of travel time. Trips exceeding this limit are not authorized without prior written approval from the ISC Division Administrator in writing.  </w:t>
      </w:r>
    </w:p>
    <w:p w14:paraId="2EAC5764" w14:textId="77777777" w:rsidR="00735BB7" w:rsidRDefault="00000000">
      <w:pPr>
        <w:pStyle w:val="Heading1"/>
      </w:pPr>
      <w:r>
        <w:t>3</w:t>
      </w:r>
      <w:proofErr w:type="gramStart"/>
      <w:r>
        <w:t>.  AUTHORIZED</w:t>
      </w:r>
      <w:proofErr w:type="gramEnd"/>
      <w:r>
        <w:t xml:space="preserve"> FACILITIES AND SERVICE LOCATIONS</w:t>
      </w:r>
    </w:p>
    <w:p w14:paraId="24A15765" w14:textId="122591D4" w:rsidR="00735BB7" w:rsidRDefault="00000000">
      <w:pPr>
        <w:spacing w:before="80" w:after="100"/>
      </w:pPr>
      <w:r>
        <w:t xml:space="preserve">Transportation services under this contract may originate from the correctional facilities and to/from the ISC offices listed below and additional locations determined by the ISC.   </w:t>
      </w:r>
    </w:p>
    <w:p w14:paraId="5CA27CC8" w14:textId="77777777" w:rsidR="00735BB7" w:rsidRDefault="00735BB7">
      <w:pPr>
        <w:spacing w:before="120" w:after="12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500"/>
        <w:gridCol w:w="4860"/>
      </w:tblGrid>
      <w:tr w:rsidR="00735BB7" w14:paraId="576898DE"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6099DC3F" w14:textId="77777777" w:rsidR="00735BB7" w:rsidRDefault="00000000">
            <w:r>
              <w:rPr>
                <w:b/>
                <w:bCs/>
                <w:color w:val="000000"/>
              </w:rPr>
              <w:t>Facility / Location</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09A343B1" w14:textId="77777777" w:rsidR="00735BB7" w:rsidRDefault="00000000">
            <w:r>
              <w:rPr>
                <w:b/>
                <w:bCs/>
                <w:color w:val="000000"/>
              </w:rPr>
              <w:t>Address</w:t>
            </w:r>
          </w:p>
        </w:tc>
      </w:tr>
      <w:tr w:rsidR="00735BB7" w14:paraId="62CEEC82"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7F2D6E03" w14:textId="77777777" w:rsidR="00735BB7" w:rsidRDefault="00000000">
            <w:r>
              <w:t>Oʻahu – Oʻahu Community Correctional Center (OCCC)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0CE25B22" w14:textId="77777777" w:rsidR="00735BB7" w:rsidRDefault="00000000">
            <w:r>
              <w:t>2199 Kamehameha Highway, Honolulu, Hawaii 96819</w:t>
            </w:r>
          </w:p>
        </w:tc>
      </w:tr>
      <w:tr w:rsidR="00735BB7" w14:paraId="36431198"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7542A2B" w14:textId="77777777" w:rsidR="00735BB7" w:rsidRDefault="00000000">
            <w:r>
              <w:t>Maui – Maui Community Correctional Center (MCCC)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2E27F86" w14:textId="77777777" w:rsidR="00735BB7" w:rsidRDefault="00000000">
            <w:r>
              <w:t>600 Waiale Drive, Wailuku, Hawaii 96793</w:t>
            </w:r>
          </w:p>
        </w:tc>
      </w:tr>
      <w:tr w:rsidR="00735BB7" w14:paraId="7B17CB66"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4606CCDC" w14:textId="77777777" w:rsidR="00735BB7" w:rsidRDefault="00000000">
            <w:proofErr w:type="spellStart"/>
            <w:r>
              <w:lastRenderedPageBreak/>
              <w:t>Kauaʻi</w:t>
            </w:r>
            <w:proofErr w:type="spellEnd"/>
            <w:r>
              <w:t xml:space="preserve"> – </w:t>
            </w:r>
            <w:proofErr w:type="spellStart"/>
            <w:r>
              <w:t>Kauaʻi</w:t>
            </w:r>
            <w:proofErr w:type="spellEnd"/>
            <w:r>
              <w:t xml:space="preserve"> Community Correctional Center (KCCC)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0DEDE932" w14:textId="77777777" w:rsidR="00735BB7" w:rsidRDefault="00000000">
            <w:r>
              <w:t xml:space="preserve">3-5351 Kūhiō Highway, </w:t>
            </w:r>
            <w:proofErr w:type="spellStart"/>
            <w:r>
              <w:t>Līhuʻe</w:t>
            </w:r>
            <w:proofErr w:type="spellEnd"/>
            <w:r>
              <w:t>, Hawaii 96766</w:t>
            </w:r>
          </w:p>
        </w:tc>
      </w:tr>
      <w:tr w:rsidR="00735BB7" w14:paraId="07C98E64"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5AE2F6A6" w14:textId="30E007CB" w:rsidR="00735BB7" w:rsidRDefault="00000000">
            <w:r>
              <w:t xml:space="preserve">Hawaiʻi – </w:t>
            </w:r>
            <w:proofErr w:type="spellStart"/>
            <w:r>
              <w:t>Hawai’I</w:t>
            </w:r>
            <w:proofErr w:type="spellEnd"/>
            <w:r>
              <w:t xml:space="preserve"> Community Correctional Center (HCCC)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501D1C0A" w14:textId="37DBAC6A" w:rsidR="00735BB7" w:rsidRDefault="008E0790">
            <w:r>
              <w:t>60 Punahele Street, Hilo, HI  96720</w:t>
            </w:r>
          </w:p>
        </w:tc>
      </w:tr>
      <w:tr w:rsidR="008E0790" w14:paraId="618BD4D2"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6CCE1392" w14:textId="1C115F94" w:rsidR="008E0790" w:rsidRDefault="008E0790">
            <w:r>
              <w:t>Oahu Intake Service Center (OISC)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8D1BEA7" w14:textId="22C84A28" w:rsidR="008E0790" w:rsidRDefault="008E0790">
            <w:r>
              <w:t xml:space="preserve">2199 Kamehameha Highway, Honolulu, </w:t>
            </w:r>
            <w:proofErr w:type="gramStart"/>
            <w:r>
              <w:t>Hawaii  96819</w:t>
            </w:r>
            <w:proofErr w:type="gramEnd"/>
          </w:p>
        </w:tc>
      </w:tr>
      <w:tr w:rsidR="008E0790" w14:paraId="1C422A93"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66D0C53F" w14:textId="1694C66C" w:rsidR="008E0790" w:rsidRDefault="008E0790">
            <w:r>
              <w:t>Maui Intake Service Center (MISC)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722BFAD1" w14:textId="7F780CCF" w:rsidR="008E0790" w:rsidRDefault="008E0790">
            <w:r>
              <w:t xml:space="preserve">1797 Wili Pa Loop #1, Wailuku, </w:t>
            </w:r>
            <w:proofErr w:type="gramStart"/>
            <w:r>
              <w:t>Hawaii  96793</w:t>
            </w:r>
            <w:proofErr w:type="gramEnd"/>
          </w:p>
        </w:tc>
      </w:tr>
      <w:tr w:rsidR="008E0790" w14:paraId="67240268"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1EF00510" w14:textId="20236639" w:rsidR="008E0790" w:rsidRDefault="008E0790">
            <w:r>
              <w:t>Kauai Intake Service Center (KISC)</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78FEEF01" w14:textId="433EDE32" w:rsidR="008E0790" w:rsidRDefault="008E0790">
            <w:r>
              <w:t xml:space="preserve">2970 Kele Street #103/109, Lihue, </w:t>
            </w:r>
            <w:proofErr w:type="gramStart"/>
            <w:r>
              <w:t>Hawaii  96766</w:t>
            </w:r>
            <w:proofErr w:type="gramEnd"/>
          </w:p>
        </w:tc>
      </w:tr>
      <w:tr w:rsidR="008E0790" w14:paraId="116824AC"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1D5D36F9" w14:textId="35E05568" w:rsidR="008E0790" w:rsidRDefault="008E0790">
            <w:r>
              <w:t>Hawaii Intake Service Center (HISC) – East Hawaii</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1C129EF0" w14:textId="0AF98286" w:rsidR="008E0790" w:rsidRDefault="008E0790">
            <w:r>
              <w:t xml:space="preserve">1420 Kilauea Avenue #10, Hilo, </w:t>
            </w:r>
            <w:proofErr w:type="gramStart"/>
            <w:r>
              <w:t>Hawaii  96720</w:t>
            </w:r>
            <w:proofErr w:type="gramEnd"/>
          </w:p>
        </w:tc>
      </w:tr>
      <w:tr w:rsidR="008E0790" w14:paraId="212A09B1" w14:textId="77777777">
        <w:tc>
          <w:tcPr>
            <w:tcW w:w="45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5BC1B4C5" w14:textId="4A2D06CB" w:rsidR="008E0790" w:rsidRDefault="008E0790">
            <w:r>
              <w:t xml:space="preserve">Hawaii Intake Service Center (HISC) – West Hawaii </w:t>
            </w:r>
          </w:p>
        </w:tc>
        <w:tc>
          <w:tcPr>
            <w:tcW w:w="48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140E1FA" w14:textId="1328D266" w:rsidR="008E0790" w:rsidRDefault="008E0790">
            <w:r>
              <w:t xml:space="preserve">75-184 Hualalai Road Suite 103, Kailua-Kona, </w:t>
            </w:r>
            <w:proofErr w:type="gramStart"/>
            <w:r>
              <w:t>Hawaii  96740</w:t>
            </w:r>
            <w:proofErr w:type="gramEnd"/>
          </w:p>
        </w:tc>
      </w:tr>
    </w:tbl>
    <w:p w14:paraId="68F21277" w14:textId="77777777" w:rsidR="00735BB7" w:rsidRDefault="00735BB7">
      <w:pPr>
        <w:spacing w:before="120" w:after="120"/>
      </w:pPr>
    </w:p>
    <w:p w14:paraId="29BB5BC3" w14:textId="77777777" w:rsidR="00735BB7" w:rsidRDefault="00000000">
      <w:pPr>
        <w:pStyle w:val="Heading1"/>
      </w:pPr>
      <w:r>
        <w:t>4</w:t>
      </w:r>
      <w:proofErr w:type="gramStart"/>
      <w:r>
        <w:t>.  PRE</w:t>
      </w:r>
      <w:proofErr w:type="gramEnd"/>
      <w:r>
        <w:t>-AUTHORIZATION AND REFERRAL PROCESS</w:t>
      </w:r>
    </w:p>
    <w:p w14:paraId="13BC1D56" w14:textId="77777777" w:rsidR="00735BB7" w:rsidRDefault="00000000">
      <w:pPr>
        <w:spacing w:before="80" w:after="100"/>
      </w:pPr>
      <w:r>
        <w:rPr>
          <w:b/>
          <w:bCs/>
        </w:rPr>
        <w:t xml:space="preserve">Pre-Authorization Required: </w:t>
      </w:r>
      <w:r>
        <w:t>All transportation services require advance written authorization from the ISC branch with jurisdiction over the individual. No transportation shall be provided without a completed ISC referral form submitted to the Contractor prior to the scheduled trip.</w:t>
      </w:r>
    </w:p>
    <w:p w14:paraId="32BE2963" w14:textId="77777777" w:rsidR="00735BB7" w:rsidRDefault="00000000">
      <w:pPr>
        <w:spacing w:before="80" w:after="100"/>
      </w:pPr>
      <w:r>
        <w:t>The ISC written referral form shall include, at minimum:</w:t>
      </w:r>
    </w:p>
    <w:p w14:paraId="444676D5" w14:textId="77777777" w:rsidR="00735BB7" w:rsidRDefault="00000000">
      <w:pPr>
        <w:pStyle w:val="ListParagraph"/>
        <w:numPr>
          <w:ilvl w:val="0"/>
          <w:numId w:val="2"/>
        </w:numPr>
        <w:spacing w:before="60" w:after="60"/>
      </w:pPr>
      <w:r>
        <w:t>Name of the pretrial individual</w:t>
      </w:r>
    </w:p>
    <w:p w14:paraId="5E49A83D" w14:textId="77777777" w:rsidR="00735BB7" w:rsidRDefault="00000000">
      <w:pPr>
        <w:pStyle w:val="ListParagraph"/>
        <w:numPr>
          <w:ilvl w:val="0"/>
          <w:numId w:val="2"/>
        </w:numPr>
        <w:spacing w:before="60" w:after="60"/>
      </w:pPr>
      <w:r>
        <w:t>Date and time of the requested transportation</w:t>
      </w:r>
    </w:p>
    <w:p w14:paraId="4AC8045A" w14:textId="77777777" w:rsidR="00735BB7" w:rsidRDefault="00000000">
      <w:pPr>
        <w:pStyle w:val="ListParagraph"/>
        <w:numPr>
          <w:ilvl w:val="0"/>
          <w:numId w:val="2"/>
        </w:numPr>
        <w:spacing w:before="60" w:after="60"/>
      </w:pPr>
      <w:r>
        <w:t>Pick-up and drop-off location(s)</w:t>
      </w:r>
    </w:p>
    <w:p w14:paraId="765BC284" w14:textId="77777777" w:rsidR="00735BB7" w:rsidRDefault="00000000">
      <w:pPr>
        <w:pStyle w:val="ListParagraph"/>
        <w:numPr>
          <w:ilvl w:val="0"/>
          <w:numId w:val="2"/>
        </w:numPr>
        <w:spacing w:before="60" w:after="60"/>
      </w:pPr>
      <w:r>
        <w:t>Authorizing ISC branch and staff name</w:t>
      </w:r>
    </w:p>
    <w:p w14:paraId="39422948" w14:textId="77777777" w:rsidR="00735BB7" w:rsidRDefault="00000000">
      <w:pPr>
        <w:pStyle w:val="ListParagraph"/>
        <w:numPr>
          <w:ilvl w:val="0"/>
          <w:numId w:val="2"/>
        </w:numPr>
        <w:spacing w:before="60" w:after="60"/>
      </w:pPr>
      <w:r>
        <w:t>Any special transportation instructions or accommodations</w:t>
      </w:r>
    </w:p>
    <w:p w14:paraId="3A367537" w14:textId="77777777" w:rsidR="00735BB7" w:rsidRDefault="00000000">
      <w:pPr>
        <w:spacing w:before="80" w:after="100"/>
      </w:pPr>
      <w:r>
        <w:t>The Contractor shall retain all referral forms and make them available to DCR/ISC upon request for auditing and invoice verification purposes.</w:t>
      </w:r>
    </w:p>
    <w:p w14:paraId="563B9273" w14:textId="77777777" w:rsidR="00735BB7" w:rsidRDefault="00000000">
      <w:pPr>
        <w:pStyle w:val="Heading1"/>
      </w:pPr>
      <w:r>
        <w:t>5</w:t>
      </w:r>
      <w:proofErr w:type="gramStart"/>
      <w:r>
        <w:t>.  INVOICING</w:t>
      </w:r>
      <w:proofErr w:type="gramEnd"/>
      <w:r>
        <w:t xml:space="preserve"> REQUIREMENTS</w:t>
      </w:r>
    </w:p>
    <w:p w14:paraId="466E2CF4" w14:textId="77777777" w:rsidR="00735BB7" w:rsidRDefault="00000000">
      <w:pPr>
        <w:spacing w:before="80" w:after="100"/>
      </w:pPr>
      <w:r>
        <w:t xml:space="preserve">Invoices shall be submitted </w:t>
      </w:r>
      <w:r>
        <w:rPr>
          <w:b/>
          <w:bCs/>
        </w:rPr>
        <w:t>monthly</w:t>
      </w:r>
      <w:r>
        <w:t xml:space="preserve"> and paid on a </w:t>
      </w:r>
      <w:r>
        <w:rPr>
          <w:b/>
          <w:bCs/>
        </w:rPr>
        <w:t>30-day basis</w:t>
      </w:r>
      <w:r>
        <w:t xml:space="preserve">. Each invoice must itemize every transportation service provided during the billing period and </w:t>
      </w:r>
      <w:proofErr w:type="gramStart"/>
      <w:r>
        <w:t>shall</w:t>
      </w:r>
      <w:proofErr w:type="gramEnd"/>
      <w:r>
        <w:t xml:space="preserve"> include the following information for each trip:</w:t>
      </w:r>
    </w:p>
    <w:p w14:paraId="0BBF6B0E" w14:textId="77777777" w:rsidR="00735BB7" w:rsidRDefault="00000000">
      <w:pPr>
        <w:pStyle w:val="ListParagraph"/>
        <w:numPr>
          <w:ilvl w:val="0"/>
          <w:numId w:val="2"/>
        </w:numPr>
        <w:spacing w:before="60" w:after="60"/>
      </w:pPr>
      <w:r>
        <w:t>Full name of the pretrial individual transported</w:t>
      </w:r>
    </w:p>
    <w:p w14:paraId="497AA677" w14:textId="77777777" w:rsidR="00735BB7" w:rsidRDefault="00000000">
      <w:pPr>
        <w:pStyle w:val="ListParagraph"/>
        <w:numPr>
          <w:ilvl w:val="0"/>
          <w:numId w:val="2"/>
        </w:numPr>
        <w:spacing w:before="60" w:after="60"/>
      </w:pPr>
      <w:r>
        <w:t>Date and time of the transportation service</w:t>
      </w:r>
    </w:p>
    <w:p w14:paraId="01510DC8" w14:textId="77777777" w:rsidR="00735BB7" w:rsidRDefault="00000000">
      <w:pPr>
        <w:pStyle w:val="ListParagraph"/>
        <w:numPr>
          <w:ilvl w:val="0"/>
          <w:numId w:val="2"/>
        </w:numPr>
        <w:spacing w:before="60" w:after="60"/>
      </w:pPr>
      <w:r>
        <w:t>Pick-up location and drop-off destination(s)</w:t>
      </w:r>
    </w:p>
    <w:p w14:paraId="1D8A7060" w14:textId="77777777" w:rsidR="00735BB7" w:rsidRDefault="00000000">
      <w:pPr>
        <w:pStyle w:val="ListParagraph"/>
        <w:numPr>
          <w:ilvl w:val="0"/>
          <w:numId w:val="2"/>
        </w:numPr>
        <w:spacing w:before="60" w:after="60"/>
      </w:pPr>
      <w:proofErr w:type="gramStart"/>
      <w:r>
        <w:t>Billable</w:t>
      </w:r>
      <w:proofErr w:type="gramEnd"/>
      <w:r>
        <w:t xml:space="preserve"> time in minutes (e.g., 45 minutes, 90 minutes)</w:t>
      </w:r>
    </w:p>
    <w:p w14:paraId="6305C7A0" w14:textId="77777777" w:rsidR="00735BB7" w:rsidRDefault="00000000">
      <w:pPr>
        <w:pStyle w:val="ListParagraph"/>
        <w:numPr>
          <w:ilvl w:val="0"/>
          <w:numId w:val="2"/>
        </w:numPr>
        <w:spacing w:before="60" w:after="60"/>
      </w:pPr>
      <w:r>
        <w:t>Reference to the corresponding ISC written referral form</w:t>
      </w:r>
    </w:p>
    <w:p w14:paraId="6FC825AB" w14:textId="77777777" w:rsidR="00735BB7" w:rsidRDefault="00000000">
      <w:pPr>
        <w:spacing w:before="80" w:after="100"/>
      </w:pPr>
      <w:r>
        <w:t xml:space="preserve">Invoices that do not include all required information may be returned to the Contractor for correction prior to payment processing. Non-billable activities (including </w:t>
      </w:r>
      <w:proofErr w:type="spellStart"/>
      <w:r>
        <w:t>Volincor</w:t>
      </w:r>
      <w:proofErr w:type="spellEnd"/>
      <w:r>
        <w:t xml:space="preserve"> clearance and training) shall not appear on invoices.</w:t>
      </w:r>
    </w:p>
    <w:p w14:paraId="6C59FFDD" w14:textId="77777777" w:rsidR="00735BB7" w:rsidRDefault="00000000">
      <w:pPr>
        <w:pStyle w:val="Heading1"/>
      </w:pPr>
      <w:r>
        <w:lastRenderedPageBreak/>
        <w:t>6</w:t>
      </w:r>
      <w:proofErr w:type="gramStart"/>
      <w:r>
        <w:t>.  VOLINCOR</w:t>
      </w:r>
      <w:proofErr w:type="gramEnd"/>
      <w:r>
        <w:t xml:space="preserve"> CLEARANCE AND TRAINING REQUIREMENTS</w:t>
      </w:r>
    </w:p>
    <w:p w14:paraId="53B9AD1B" w14:textId="77777777" w:rsidR="00735BB7" w:rsidRDefault="00000000">
      <w:pPr>
        <w:spacing w:before="80" w:after="100"/>
      </w:pPr>
      <w:r>
        <w:t xml:space="preserve">Prior to providing any services under this contract, the Contractor and </w:t>
      </w:r>
      <w:r>
        <w:rPr>
          <w:b/>
          <w:bCs/>
        </w:rPr>
        <w:t>all employees</w:t>
      </w:r>
      <w:r>
        <w:t xml:space="preserve"> who will be providing transportation services must:</w:t>
      </w:r>
    </w:p>
    <w:p w14:paraId="1532CD56" w14:textId="77777777" w:rsidR="00735BB7" w:rsidRDefault="00000000">
      <w:pPr>
        <w:pStyle w:val="ListParagraph"/>
        <w:numPr>
          <w:ilvl w:val="0"/>
          <w:numId w:val="2"/>
        </w:numPr>
        <w:spacing w:before="60" w:after="60"/>
      </w:pPr>
      <w:r>
        <w:t xml:space="preserve">Obtain </w:t>
      </w:r>
      <w:proofErr w:type="spellStart"/>
      <w:r>
        <w:t>Volincor</w:t>
      </w:r>
      <w:proofErr w:type="spellEnd"/>
      <w:r>
        <w:t xml:space="preserve"> clearance through the DCR – </w:t>
      </w:r>
      <w:proofErr w:type="spellStart"/>
      <w:r>
        <w:t>Volincor</w:t>
      </w:r>
      <w:proofErr w:type="spellEnd"/>
      <w:r>
        <w:t xml:space="preserve"> Section</w:t>
      </w:r>
    </w:p>
    <w:p w14:paraId="58FC1EA1" w14:textId="77777777" w:rsidR="00735BB7" w:rsidRDefault="00000000">
      <w:pPr>
        <w:pStyle w:val="ListParagraph"/>
        <w:numPr>
          <w:ilvl w:val="0"/>
          <w:numId w:val="2"/>
        </w:numPr>
        <w:spacing w:before="60" w:after="60"/>
      </w:pPr>
      <w:r>
        <w:t xml:space="preserve">Successfully complete </w:t>
      </w:r>
      <w:proofErr w:type="spellStart"/>
      <w:r>
        <w:t>Volincor</w:t>
      </w:r>
      <w:proofErr w:type="spellEnd"/>
      <w:r>
        <w:t xml:space="preserve"> Training through the DCR – </w:t>
      </w:r>
      <w:proofErr w:type="spellStart"/>
      <w:r>
        <w:t>Volincor</w:t>
      </w:r>
      <w:proofErr w:type="spellEnd"/>
      <w:r>
        <w:t xml:space="preserve"> Section</w:t>
      </w:r>
    </w:p>
    <w:p w14:paraId="5B2FDDC7" w14:textId="77777777" w:rsidR="00735BB7" w:rsidRDefault="00000000">
      <w:pPr>
        <w:spacing w:before="80" w:after="100"/>
      </w:pPr>
      <w:proofErr w:type="spellStart"/>
      <w:r>
        <w:rPr>
          <w:b/>
          <w:bCs/>
        </w:rPr>
        <w:t>Volincor</w:t>
      </w:r>
      <w:proofErr w:type="spellEnd"/>
      <w:r>
        <w:rPr>
          <w:b/>
          <w:bCs/>
        </w:rPr>
        <w:t xml:space="preserve"> clearance and training are non-billable activities</w:t>
      </w:r>
      <w:r>
        <w:t xml:space="preserve"> and shall not be included in any invoice submitted under this contract. The Contractor shall bear all costs associated with obtaining and maintaining required clearances and training for its employees.</w:t>
      </w:r>
    </w:p>
    <w:p w14:paraId="565C0C95" w14:textId="77777777" w:rsidR="00735BB7" w:rsidRDefault="00000000">
      <w:pPr>
        <w:spacing w:before="80" w:after="100"/>
      </w:pPr>
      <w:r>
        <w:t xml:space="preserve">The Contractor shall ensure that clearance and training are maintained current throughout the contract term and for any contract extensions. DCR reserves the right to suspend or terminate transportation services for any employee who loses </w:t>
      </w:r>
      <w:proofErr w:type="spellStart"/>
      <w:r>
        <w:t>Volincor</w:t>
      </w:r>
      <w:proofErr w:type="spellEnd"/>
      <w:r>
        <w:t xml:space="preserve"> clearance.</w:t>
      </w:r>
    </w:p>
    <w:p w14:paraId="245BA28C" w14:textId="77777777" w:rsidR="00735BB7" w:rsidRDefault="00000000">
      <w:pPr>
        <w:pStyle w:val="Heading1"/>
      </w:pPr>
      <w:r>
        <w:t>7</w:t>
      </w:r>
      <w:proofErr w:type="gramStart"/>
      <w:r>
        <w:t>.  CONTRACT</w:t>
      </w:r>
      <w:proofErr w:type="gramEnd"/>
      <w:r>
        <w:t xml:space="preserve"> TERM AND EXTENSION OPTIONS</w:t>
      </w:r>
    </w:p>
    <w:p w14:paraId="6A779658" w14:textId="66177F07" w:rsidR="00735BB7" w:rsidRDefault="00000000">
      <w:pPr>
        <w:spacing w:before="80" w:after="100"/>
      </w:pPr>
      <w:r>
        <w:rPr>
          <w:b/>
          <w:bCs/>
        </w:rPr>
        <w:t xml:space="preserve">Initial Term: </w:t>
      </w:r>
      <w:r>
        <w:t xml:space="preserve">June </w:t>
      </w:r>
      <w:r w:rsidR="00B4153A">
        <w:t>30</w:t>
      </w:r>
      <w:r>
        <w:t xml:space="preserve">, </w:t>
      </w:r>
      <w:proofErr w:type="gramStart"/>
      <w:r>
        <w:t>2026</w:t>
      </w:r>
      <w:proofErr w:type="gramEnd"/>
      <w:r>
        <w:t xml:space="preserve"> through June </w:t>
      </w:r>
      <w:r w:rsidR="00B4153A">
        <w:t>30</w:t>
      </w:r>
      <w:r>
        <w:t>, 2027 (twelve [12] months)</w:t>
      </w:r>
    </w:p>
    <w:p w14:paraId="08CFA4BC" w14:textId="77777777" w:rsidR="00735BB7" w:rsidRDefault="00000000">
      <w:pPr>
        <w:spacing w:before="80" w:after="100"/>
      </w:pPr>
      <w:r>
        <w:rPr>
          <w:b/>
          <w:bCs/>
        </w:rPr>
        <w:t xml:space="preserve">Extension Options: </w:t>
      </w:r>
      <w:r>
        <w:t>Two (2) optional extensions, each for an additional twelve (12) month period, exercisable at the sole discretion of DCR, subject to availability of funds and satisfactory contractor performance.</w:t>
      </w:r>
    </w:p>
    <w:p w14:paraId="20EF6FF4" w14:textId="77777777" w:rsidR="00735BB7" w:rsidRDefault="00000000">
      <w:pPr>
        <w:spacing w:before="80" w:after="100"/>
      </w:pPr>
      <w:r>
        <w:rPr>
          <w:b/>
          <w:bCs/>
        </w:rPr>
        <w:t xml:space="preserve">Notice to Proceed: </w:t>
      </w:r>
      <w:r>
        <w:t>Services shall commence upon the Contract Start Date or Notice to Proceed date, whichever is later.</w:t>
      </w:r>
    </w:p>
    <w:p w14:paraId="1CA6AB33" w14:textId="77777777" w:rsidR="00735BB7" w:rsidRDefault="00000000">
      <w:pPr>
        <w:pStyle w:val="Heading1"/>
      </w:pPr>
      <w:r>
        <w:t>8</w:t>
      </w:r>
      <w:proofErr w:type="gramStart"/>
      <w:r>
        <w:t>.  LIABILITY</w:t>
      </w:r>
      <w:proofErr w:type="gramEnd"/>
      <w:r>
        <w:t xml:space="preserve"> INSURANCE</w:t>
      </w:r>
    </w:p>
    <w:p w14:paraId="410288E9" w14:textId="77777777" w:rsidR="00735BB7" w:rsidRDefault="00000000">
      <w:pPr>
        <w:spacing w:before="80" w:after="100"/>
      </w:pPr>
      <w:r>
        <w:t>The Contractor shall maintain liability insurance acceptable to the State of Hawaii in full force and effect throughout the term of this contract, including any extensions. If applicable, all subcontractors shall maintain equivalent coverage. The policy or policies of insurance shall provide, at minimum, the following limits and coverage:</w:t>
      </w:r>
    </w:p>
    <w:p w14:paraId="194B3421" w14:textId="77777777" w:rsidR="00735BB7" w:rsidRDefault="00735BB7">
      <w:pPr>
        <w:spacing w:before="120" w:after="120"/>
      </w:pPr>
    </w:p>
    <w:tbl>
      <w:tblPr>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5200"/>
        <w:gridCol w:w="4160"/>
      </w:tblGrid>
      <w:tr w:rsidR="00735BB7" w14:paraId="5A01EEC7" w14:textId="77777777">
        <w:tc>
          <w:tcPr>
            <w:tcW w:w="52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751B9586" w14:textId="77777777" w:rsidR="00735BB7" w:rsidRPr="00B4153A" w:rsidRDefault="00000000">
            <w:r w:rsidRPr="00B4153A">
              <w:rPr>
                <w:b/>
                <w:bCs/>
                <w:color w:val="000000"/>
              </w:rPr>
              <w:t>Coverage</w:t>
            </w:r>
          </w:p>
        </w:tc>
        <w:tc>
          <w:tcPr>
            <w:tcW w:w="41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E443715" w14:textId="77777777" w:rsidR="00735BB7" w:rsidRDefault="00000000">
            <w:r>
              <w:rPr>
                <w:b/>
                <w:bCs/>
                <w:color w:val="000000"/>
              </w:rPr>
              <w:t>Minimum Limits</w:t>
            </w:r>
          </w:p>
        </w:tc>
      </w:tr>
      <w:tr w:rsidR="00735BB7" w14:paraId="28B4D51B" w14:textId="77777777">
        <w:tc>
          <w:tcPr>
            <w:tcW w:w="52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17323371" w14:textId="77777777" w:rsidR="00735BB7" w:rsidRPr="00B4153A" w:rsidRDefault="00000000">
            <w:r w:rsidRPr="00B4153A">
              <w:t>Commercial General Liability (occurrence form)</w:t>
            </w:r>
          </w:p>
        </w:tc>
        <w:tc>
          <w:tcPr>
            <w:tcW w:w="41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7BEC4625" w14:textId="77777777" w:rsidR="00735BB7" w:rsidRDefault="00000000">
            <w:r>
              <w:t>$1,000,000 per occurrence</w:t>
            </w:r>
          </w:p>
          <w:p w14:paraId="324C0050" w14:textId="77777777" w:rsidR="00735BB7" w:rsidRDefault="00000000">
            <w:r>
              <w:t>$2,000,000 aggregate</w:t>
            </w:r>
          </w:p>
        </w:tc>
      </w:tr>
      <w:tr w:rsidR="00735BB7" w14:paraId="77BA816E" w14:textId="77777777">
        <w:tc>
          <w:tcPr>
            <w:tcW w:w="52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3C6030B2" w14:textId="77777777" w:rsidR="00735BB7" w:rsidRPr="00B4153A" w:rsidRDefault="00000000">
            <w:r w:rsidRPr="00B4153A">
              <w:t>Automobile Liability (if applicable) – Bodily Injury</w:t>
            </w:r>
          </w:p>
        </w:tc>
        <w:tc>
          <w:tcPr>
            <w:tcW w:w="41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5138E5DE" w14:textId="77777777" w:rsidR="00735BB7" w:rsidRDefault="00000000">
            <w:r>
              <w:t>$1,000,000 per person</w:t>
            </w:r>
          </w:p>
          <w:p w14:paraId="0ED76140" w14:textId="77777777" w:rsidR="00735BB7" w:rsidRDefault="00000000">
            <w:r>
              <w:t>$1,000,000 per occurrence</w:t>
            </w:r>
          </w:p>
        </w:tc>
      </w:tr>
      <w:tr w:rsidR="00735BB7" w14:paraId="6824A0F1" w14:textId="77777777">
        <w:tc>
          <w:tcPr>
            <w:tcW w:w="520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4904471B" w14:textId="77777777" w:rsidR="00735BB7" w:rsidRPr="00B4153A" w:rsidRDefault="00000000">
            <w:r w:rsidRPr="00B4153A">
              <w:t>Automobile Liability – Property Damage</w:t>
            </w:r>
          </w:p>
        </w:tc>
        <w:tc>
          <w:tcPr>
            <w:tcW w:w="4160" w:type="dxa"/>
            <w:tcBorders>
              <w:top w:val="single" w:sz="1" w:space="0" w:color="000000"/>
              <w:left w:val="single" w:sz="1" w:space="0" w:color="000000"/>
              <w:bottom w:val="single" w:sz="1" w:space="0" w:color="000000"/>
              <w:right w:val="single" w:sz="1" w:space="0" w:color="000000"/>
            </w:tcBorders>
            <w:shd w:val="clear" w:color="auto" w:fill="FFFFFF"/>
            <w:tcMar>
              <w:top w:w="80" w:type="dxa"/>
              <w:left w:w="120" w:type="dxa"/>
              <w:bottom w:w="80" w:type="dxa"/>
              <w:right w:w="120" w:type="dxa"/>
            </w:tcMar>
          </w:tcPr>
          <w:p w14:paraId="4428B13F" w14:textId="77777777" w:rsidR="00735BB7" w:rsidRDefault="00000000">
            <w:r>
              <w:t>$1,000,000 per accident</w:t>
            </w:r>
          </w:p>
        </w:tc>
      </w:tr>
    </w:tbl>
    <w:p w14:paraId="603F1C55" w14:textId="77777777" w:rsidR="00735BB7" w:rsidRDefault="00735BB7">
      <w:pPr>
        <w:spacing w:before="120" w:after="120"/>
      </w:pPr>
    </w:p>
    <w:p w14:paraId="702EE076" w14:textId="77777777" w:rsidR="00735BB7" w:rsidRDefault="00000000">
      <w:pPr>
        <w:spacing w:before="80" w:after="100"/>
      </w:pPr>
      <w:r>
        <w:t>Each insurance policy required by this contract shall contain the following endorsements:</w:t>
      </w:r>
    </w:p>
    <w:p w14:paraId="51660B2C" w14:textId="77777777" w:rsidR="00735BB7" w:rsidRDefault="00000000">
      <w:pPr>
        <w:pStyle w:val="ListParagraph"/>
        <w:numPr>
          <w:ilvl w:val="0"/>
          <w:numId w:val="3"/>
        </w:numPr>
        <w:spacing w:before="60" w:after="60"/>
      </w:pPr>
      <w:r>
        <w:t>"The State of Hawaii, Department of Corrections and Rehabilitation, is named as additional insured with respect to operations performed for the State of Hawaii."</w:t>
      </w:r>
    </w:p>
    <w:p w14:paraId="52C77E03" w14:textId="77777777" w:rsidR="00735BB7" w:rsidRDefault="00000000">
      <w:pPr>
        <w:pStyle w:val="ListParagraph"/>
        <w:numPr>
          <w:ilvl w:val="0"/>
          <w:numId w:val="3"/>
        </w:numPr>
        <w:spacing w:before="60" w:after="60"/>
      </w:pPr>
      <w:r>
        <w:t>"Any insurance maintained by the State of Hawaii will apply in excess of, and not contribute with, insurance provided by this policy."</w:t>
      </w:r>
    </w:p>
    <w:p w14:paraId="4A3A0990" w14:textId="77777777" w:rsidR="00735BB7" w:rsidRDefault="00000000">
      <w:pPr>
        <w:pStyle w:val="Heading1"/>
      </w:pPr>
      <w:r>
        <w:t>9</w:t>
      </w:r>
      <w:proofErr w:type="gramStart"/>
      <w:r>
        <w:t>.  CONTRACTOR</w:t>
      </w:r>
      <w:proofErr w:type="gramEnd"/>
      <w:r>
        <w:t xml:space="preserve"> COMPLIANCE AND SUBMISSIONS</w:t>
      </w:r>
    </w:p>
    <w:p w14:paraId="2F8DB64D" w14:textId="77777777" w:rsidR="00735BB7" w:rsidRDefault="00000000">
      <w:pPr>
        <w:spacing w:before="80" w:after="100"/>
      </w:pPr>
      <w:r>
        <w:t>Prior to contract execution, the Contractor shall complete and submit the following:</w:t>
      </w:r>
    </w:p>
    <w:p w14:paraId="6A976B68" w14:textId="77777777" w:rsidR="00735BB7" w:rsidRDefault="00000000">
      <w:pPr>
        <w:pStyle w:val="ListParagraph"/>
        <w:numPr>
          <w:ilvl w:val="0"/>
          <w:numId w:val="2"/>
        </w:numPr>
        <w:spacing w:before="60" w:after="60"/>
      </w:pPr>
      <w:r>
        <w:lastRenderedPageBreak/>
        <w:t xml:space="preserve">Forms OF-1 and OF-2, uploaded to </w:t>
      </w:r>
      <w:proofErr w:type="spellStart"/>
      <w:r>
        <w:t>HlePRO</w:t>
      </w:r>
      <w:proofErr w:type="spellEnd"/>
    </w:p>
    <w:p w14:paraId="4E0060E7" w14:textId="77777777" w:rsidR="00735BB7" w:rsidRDefault="00000000">
      <w:pPr>
        <w:pStyle w:val="ListParagraph"/>
        <w:numPr>
          <w:ilvl w:val="0"/>
          <w:numId w:val="2"/>
        </w:numPr>
        <w:spacing w:before="60" w:after="60"/>
      </w:pPr>
      <w:r>
        <w:t>Security clearance documentation for all employees assigned to perform services at or near correctional institutions</w:t>
      </w:r>
    </w:p>
    <w:p w14:paraId="7F925BE0" w14:textId="77777777" w:rsidR="00735BB7" w:rsidRDefault="00000000">
      <w:pPr>
        <w:pStyle w:val="ListParagraph"/>
        <w:numPr>
          <w:ilvl w:val="0"/>
          <w:numId w:val="2"/>
        </w:numPr>
        <w:spacing w:before="60" w:after="60"/>
      </w:pPr>
      <w:r>
        <w:t xml:space="preserve">Proof of current </w:t>
      </w:r>
      <w:proofErr w:type="spellStart"/>
      <w:r>
        <w:t>Volincor</w:t>
      </w:r>
      <w:proofErr w:type="spellEnd"/>
      <w:r>
        <w:t xml:space="preserve"> clearance and training for all assigned transportation staff, obtained through the DCR – </w:t>
      </w:r>
      <w:proofErr w:type="spellStart"/>
      <w:r>
        <w:t>Volincor</w:t>
      </w:r>
      <w:proofErr w:type="spellEnd"/>
      <w:r>
        <w:t xml:space="preserve"> Section</w:t>
      </w:r>
    </w:p>
    <w:p w14:paraId="78302030" w14:textId="3DB0F379" w:rsidR="0073642B" w:rsidRDefault="0073642B">
      <w:pPr>
        <w:pStyle w:val="ListParagraph"/>
        <w:numPr>
          <w:ilvl w:val="0"/>
          <w:numId w:val="2"/>
        </w:numPr>
        <w:spacing w:before="60" w:after="60"/>
      </w:pPr>
      <w:r>
        <w:t>List of drivers, copy of driver’s license, and proof of clean drivers abstract</w:t>
      </w:r>
    </w:p>
    <w:p w14:paraId="5883DA06" w14:textId="21C2FBAB" w:rsidR="0073642B" w:rsidRDefault="0073642B">
      <w:pPr>
        <w:pStyle w:val="ListParagraph"/>
        <w:numPr>
          <w:ilvl w:val="0"/>
          <w:numId w:val="2"/>
        </w:numPr>
        <w:spacing w:before="60" w:after="60"/>
      </w:pPr>
      <w:r>
        <w:t xml:space="preserve">List of vehicles (year, make, model) and verification that vehicle has a clean title, valid registration, and current safety </w:t>
      </w:r>
      <w:proofErr w:type="gramStart"/>
      <w:r>
        <w:t>check.(</w:t>
      </w:r>
      <w:proofErr w:type="gramEnd"/>
      <w:r>
        <w:t>if using personal vehicles to transport pretrial defendants)</w:t>
      </w:r>
    </w:p>
    <w:p w14:paraId="2944DFF0" w14:textId="7C4BA8CF" w:rsidR="0073642B" w:rsidRDefault="0073642B">
      <w:pPr>
        <w:pStyle w:val="ListParagraph"/>
        <w:numPr>
          <w:ilvl w:val="0"/>
          <w:numId w:val="2"/>
        </w:numPr>
        <w:spacing w:before="60" w:after="60"/>
      </w:pPr>
      <w:r>
        <w:t>Proof of driver’s auto insurance (if using personal vehicles to transport pretrial defendants)</w:t>
      </w:r>
    </w:p>
    <w:p w14:paraId="2CDB9809" w14:textId="77777777" w:rsidR="00735BB7" w:rsidRDefault="00000000">
      <w:pPr>
        <w:spacing w:before="80" w:after="100"/>
      </w:pPr>
      <w:r>
        <w:t>The Contractor shall refer to the attached memorandum and PSD Form 8320 for additional procedural requirements related to security clearances.</w:t>
      </w:r>
    </w:p>
    <w:p w14:paraId="7F646E41" w14:textId="77777777" w:rsidR="00735BB7" w:rsidRDefault="00000000">
      <w:pPr>
        <w:pStyle w:val="Heading1"/>
      </w:pPr>
      <w:r>
        <w:t>10</w:t>
      </w:r>
      <w:proofErr w:type="gramStart"/>
      <w:r>
        <w:t>.  GENERAL</w:t>
      </w:r>
      <w:proofErr w:type="gramEnd"/>
      <w:r>
        <w:t xml:space="preserve"> CONDITIONS</w:t>
      </w:r>
    </w:p>
    <w:p w14:paraId="4AE69D69" w14:textId="77777777" w:rsidR="00735BB7" w:rsidRDefault="00000000">
      <w:pPr>
        <w:pStyle w:val="ListParagraph"/>
        <w:numPr>
          <w:ilvl w:val="0"/>
          <w:numId w:val="2"/>
        </w:numPr>
        <w:spacing w:before="60" w:after="60"/>
      </w:pPr>
      <w:r>
        <w:t xml:space="preserve">The Contractor shall </w:t>
      </w:r>
      <w:proofErr w:type="gramStart"/>
      <w:r>
        <w:t>at all times</w:t>
      </w:r>
      <w:proofErr w:type="gramEnd"/>
      <w:r>
        <w:t xml:space="preserve"> conduct services in a professional and respectful manner consistent with the dignity of the individuals being transported and the standards of the State of Hawaii.</w:t>
      </w:r>
    </w:p>
    <w:p w14:paraId="0C31B145" w14:textId="77777777" w:rsidR="00735BB7" w:rsidRDefault="00000000">
      <w:pPr>
        <w:pStyle w:val="ListParagraph"/>
        <w:numPr>
          <w:ilvl w:val="0"/>
          <w:numId w:val="2"/>
        </w:numPr>
        <w:spacing w:before="60" w:after="60"/>
      </w:pPr>
      <w:r>
        <w:t>All services are subject to DCR/ISC oversight and monitoring.</w:t>
      </w:r>
    </w:p>
    <w:p w14:paraId="696A5BA9" w14:textId="77777777" w:rsidR="00735BB7" w:rsidRDefault="00000000">
      <w:pPr>
        <w:pStyle w:val="ListParagraph"/>
        <w:numPr>
          <w:ilvl w:val="0"/>
          <w:numId w:val="2"/>
        </w:numPr>
        <w:spacing w:before="60" w:after="60"/>
      </w:pPr>
      <w:r>
        <w:t>DCR reserves the right to modify the scope of services, designated facilities, or referral procedures upon reasonable notice to the Contractor.</w:t>
      </w:r>
    </w:p>
    <w:p w14:paraId="304B5A0E" w14:textId="77777777" w:rsidR="00735BB7" w:rsidRDefault="00000000">
      <w:pPr>
        <w:pStyle w:val="ListParagraph"/>
        <w:numPr>
          <w:ilvl w:val="0"/>
          <w:numId w:val="2"/>
        </w:numPr>
        <w:spacing w:before="60" w:after="60"/>
      </w:pPr>
      <w:r>
        <w:t>Services shall not be subcontracted without prior written approval from DCR.</w:t>
      </w:r>
    </w:p>
    <w:p w14:paraId="55CAA7FF" w14:textId="77777777" w:rsidR="00735BB7" w:rsidRDefault="00735BB7">
      <w:pPr>
        <w:spacing w:before="300"/>
      </w:pPr>
    </w:p>
    <w:p w14:paraId="0F02CD51" w14:textId="5E79B926" w:rsidR="00735BB7" w:rsidRDefault="00735BB7">
      <w:pPr>
        <w:spacing w:after="60"/>
      </w:pPr>
    </w:p>
    <w:sectPr w:rsidR="00735BB7">
      <w:pgSz w:w="12240" w:h="15840"/>
      <w:pgMar w:top="1440" w:right="1440" w:bottom="1440" w:left="1440" w:header="708" w:footer="708"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035C3"/>
    <w:multiLevelType w:val="hybridMultilevel"/>
    <w:tmpl w:val="4F20D77A"/>
    <w:lvl w:ilvl="0" w:tplc="229E4AE0">
      <w:start w:val="1"/>
      <w:numFmt w:val="decimal"/>
      <w:lvlText w:val="%1."/>
      <w:lvlJc w:val="left"/>
      <w:pPr>
        <w:ind w:left="720" w:hanging="360"/>
      </w:pPr>
    </w:lvl>
    <w:lvl w:ilvl="1" w:tplc="FE825AC0">
      <w:numFmt w:val="decimal"/>
      <w:lvlText w:val=""/>
      <w:lvlJc w:val="left"/>
    </w:lvl>
    <w:lvl w:ilvl="2" w:tplc="E8C8EB70">
      <w:numFmt w:val="decimal"/>
      <w:lvlText w:val=""/>
      <w:lvlJc w:val="left"/>
    </w:lvl>
    <w:lvl w:ilvl="3" w:tplc="D51AF482">
      <w:numFmt w:val="decimal"/>
      <w:lvlText w:val=""/>
      <w:lvlJc w:val="left"/>
    </w:lvl>
    <w:lvl w:ilvl="4" w:tplc="A31E486E">
      <w:numFmt w:val="decimal"/>
      <w:lvlText w:val=""/>
      <w:lvlJc w:val="left"/>
    </w:lvl>
    <w:lvl w:ilvl="5" w:tplc="FA923FE6">
      <w:numFmt w:val="decimal"/>
      <w:lvlText w:val=""/>
      <w:lvlJc w:val="left"/>
    </w:lvl>
    <w:lvl w:ilvl="6" w:tplc="D734703C">
      <w:numFmt w:val="decimal"/>
      <w:lvlText w:val=""/>
      <w:lvlJc w:val="left"/>
    </w:lvl>
    <w:lvl w:ilvl="7" w:tplc="1BE8E1F6">
      <w:numFmt w:val="decimal"/>
      <w:lvlText w:val=""/>
      <w:lvlJc w:val="left"/>
    </w:lvl>
    <w:lvl w:ilvl="8" w:tplc="157A2F16">
      <w:numFmt w:val="decimal"/>
      <w:lvlText w:val=""/>
      <w:lvlJc w:val="left"/>
    </w:lvl>
  </w:abstractNum>
  <w:abstractNum w:abstractNumId="1" w15:restartNumberingAfterBreak="0">
    <w:nsid w:val="06884C63"/>
    <w:multiLevelType w:val="hybridMultilevel"/>
    <w:tmpl w:val="8B20E81A"/>
    <w:lvl w:ilvl="0" w:tplc="C2305D56">
      <w:start w:val="1"/>
      <w:numFmt w:val="bullet"/>
      <w:lvlText w:val="●"/>
      <w:lvlJc w:val="left"/>
      <w:pPr>
        <w:ind w:left="720" w:hanging="360"/>
      </w:pPr>
    </w:lvl>
    <w:lvl w:ilvl="1" w:tplc="41F47DD8">
      <w:start w:val="1"/>
      <w:numFmt w:val="bullet"/>
      <w:lvlText w:val="○"/>
      <w:lvlJc w:val="left"/>
      <w:pPr>
        <w:ind w:left="1440" w:hanging="360"/>
      </w:pPr>
    </w:lvl>
    <w:lvl w:ilvl="2" w:tplc="4424AD26">
      <w:start w:val="1"/>
      <w:numFmt w:val="bullet"/>
      <w:lvlText w:val="■"/>
      <w:lvlJc w:val="left"/>
      <w:pPr>
        <w:ind w:left="2160" w:hanging="360"/>
      </w:pPr>
    </w:lvl>
    <w:lvl w:ilvl="3" w:tplc="0A6C15B6">
      <w:start w:val="1"/>
      <w:numFmt w:val="bullet"/>
      <w:lvlText w:val="●"/>
      <w:lvlJc w:val="left"/>
      <w:pPr>
        <w:ind w:left="2880" w:hanging="360"/>
      </w:pPr>
    </w:lvl>
    <w:lvl w:ilvl="4" w:tplc="5A7A628C">
      <w:start w:val="1"/>
      <w:numFmt w:val="bullet"/>
      <w:lvlText w:val="○"/>
      <w:lvlJc w:val="left"/>
      <w:pPr>
        <w:ind w:left="3600" w:hanging="360"/>
      </w:pPr>
    </w:lvl>
    <w:lvl w:ilvl="5" w:tplc="0AB62D02">
      <w:start w:val="1"/>
      <w:numFmt w:val="bullet"/>
      <w:lvlText w:val="■"/>
      <w:lvlJc w:val="left"/>
      <w:pPr>
        <w:ind w:left="4320" w:hanging="360"/>
      </w:pPr>
    </w:lvl>
    <w:lvl w:ilvl="6" w:tplc="17EC24AE">
      <w:start w:val="1"/>
      <w:numFmt w:val="bullet"/>
      <w:lvlText w:val="●"/>
      <w:lvlJc w:val="left"/>
      <w:pPr>
        <w:ind w:left="5040" w:hanging="360"/>
      </w:pPr>
    </w:lvl>
    <w:lvl w:ilvl="7" w:tplc="7D940C54">
      <w:start w:val="1"/>
      <w:numFmt w:val="bullet"/>
      <w:lvlText w:val="●"/>
      <w:lvlJc w:val="left"/>
      <w:pPr>
        <w:ind w:left="5760" w:hanging="360"/>
      </w:pPr>
    </w:lvl>
    <w:lvl w:ilvl="8" w:tplc="71763BF0">
      <w:start w:val="1"/>
      <w:numFmt w:val="bullet"/>
      <w:lvlText w:val="●"/>
      <w:lvlJc w:val="left"/>
      <w:pPr>
        <w:ind w:left="6480" w:hanging="360"/>
      </w:pPr>
    </w:lvl>
  </w:abstractNum>
  <w:abstractNum w:abstractNumId="2" w15:restartNumberingAfterBreak="0">
    <w:nsid w:val="77846458"/>
    <w:multiLevelType w:val="hybridMultilevel"/>
    <w:tmpl w:val="B148C218"/>
    <w:lvl w:ilvl="0" w:tplc="8850C552">
      <w:start w:val="1"/>
      <w:numFmt w:val="bullet"/>
      <w:lvlText w:val="•"/>
      <w:lvlJc w:val="left"/>
      <w:pPr>
        <w:ind w:left="720" w:hanging="360"/>
      </w:pPr>
    </w:lvl>
    <w:lvl w:ilvl="1" w:tplc="70D2C6A6">
      <w:numFmt w:val="decimal"/>
      <w:lvlText w:val=""/>
      <w:lvlJc w:val="left"/>
    </w:lvl>
    <w:lvl w:ilvl="2" w:tplc="65E8029C">
      <w:numFmt w:val="decimal"/>
      <w:lvlText w:val=""/>
      <w:lvlJc w:val="left"/>
    </w:lvl>
    <w:lvl w:ilvl="3" w:tplc="7586129E">
      <w:numFmt w:val="decimal"/>
      <w:lvlText w:val=""/>
      <w:lvlJc w:val="left"/>
    </w:lvl>
    <w:lvl w:ilvl="4" w:tplc="B568DE9E">
      <w:numFmt w:val="decimal"/>
      <w:lvlText w:val=""/>
      <w:lvlJc w:val="left"/>
    </w:lvl>
    <w:lvl w:ilvl="5" w:tplc="F028E650">
      <w:numFmt w:val="decimal"/>
      <w:lvlText w:val=""/>
      <w:lvlJc w:val="left"/>
    </w:lvl>
    <w:lvl w:ilvl="6" w:tplc="33A23CDC">
      <w:numFmt w:val="decimal"/>
      <w:lvlText w:val=""/>
      <w:lvlJc w:val="left"/>
    </w:lvl>
    <w:lvl w:ilvl="7" w:tplc="4A8A1E96">
      <w:numFmt w:val="decimal"/>
      <w:lvlText w:val=""/>
      <w:lvlJc w:val="left"/>
    </w:lvl>
    <w:lvl w:ilvl="8" w:tplc="C7E2D032">
      <w:numFmt w:val="decimal"/>
      <w:lvlText w:val=""/>
      <w:lvlJc w:val="left"/>
    </w:lvl>
  </w:abstractNum>
  <w:num w:numId="1" w16cid:durableId="1795368073">
    <w:abstractNumId w:val="1"/>
    <w:lvlOverride w:ilvl="0">
      <w:startOverride w:val="1"/>
    </w:lvlOverride>
  </w:num>
  <w:num w:numId="2" w16cid:durableId="1763449179">
    <w:abstractNumId w:val="2"/>
    <w:lvlOverride w:ilvl="0">
      <w:startOverride w:val="1"/>
    </w:lvlOverride>
  </w:num>
  <w:num w:numId="3" w16cid:durableId="1914926296">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5BB7"/>
    <w:rsid w:val="001B7FFD"/>
    <w:rsid w:val="001E4DDB"/>
    <w:rsid w:val="004959AC"/>
    <w:rsid w:val="00735BB7"/>
    <w:rsid w:val="0073642B"/>
    <w:rsid w:val="007D5EE7"/>
    <w:rsid w:val="00812F6B"/>
    <w:rsid w:val="008B77A7"/>
    <w:rsid w:val="008E0790"/>
    <w:rsid w:val="00B2137B"/>
    <w:rsid w:val="00B4153A"/>
    <w:rsid w:val="00C45F5F"/>
    <w:rsid w:val="00DE3A42"/>
    <w:rsid w:val="00E3769C"/>
    <w:rsid w:val="00EB6A13"/>
    <w:rsid w:val="00F35C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00300"/>
  <w15:docId w15:val="{7E9FB235-F698-4B6E-B295-7B6CCE052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uiPriority w:val="9"/>
    <w:qFormat/>
    <w:pPr>
      <w:spacing w:before="240" w:after="120"/>
      <w:outlineLvl w:val="0"/>
    </w:pPr>
    <w:rPr>
      <w:b/>
      <w:bCs/>
      <w:color w:val="000000"/>
      <w:sz w:val="28"/>
      <w:szCs w:val="28"/>
    </w:rPr>
  </w:style>
  <w:style w:type="paragraph" w:styleId="Heading2">
    <w:name w:val="heading 2"/>
    <w:uiPriority w:val="9"/>
    <w:semiHidden/>
    <w:unhideWhenUsed/>
    <w:qFormat/>
    <w:pPr>
      <w:spacing w:before="200" w:after="100"/>
      <w:outlineLvl w:val="1"/>
    </w:pPr>
    <w:rPr>
      <w:b/>
      <w:bCs/>
      <w:color w:val="000000"/>
      <w:sz w:val="24"/>
      <w:szCs w:val="24"/>
    </w:rPr>
  </w:style>
  <w:style w:type="paragraph" w:styleId="Heading3">
    <w:name w:val="heading 3"/>
    <w:uiPriority w:val="9"/>
    <w:semiHidden/>
    <w:unhideWhenUsed/>
    <w:qFormat/>
    <w:pPr>
      <w:outlineLvl w:val="2"/>
    </w:pPr>
    <w:rPr>
      <w:color w:val="000000"/>
      <w:sz w:val="24"/>
      <w:szCs w:val="24"/>
    </w:rPr>
  </w:style>
  <w:style w:type="paragraph" w:styleId="Heading4">
    <w:name w:val="heading 4"/>
    <w:uiPriority w:val="9"/>
    <w:semiHidden/>
    <w:unhideWhenUsed/>
    <w:qFormat/>
    <w:pPr>
      <w:outlineLvl w:val="3"/>
    </w:pPr>
    <w:rPr>
      <w:i/>
      <w:iCs/>
      <w:color w:val="000000"/>
    </w:rPr>
  </w:style>
  <w:style w:type="paragraph" w:styleId="Heading5">
    <w:name w:val="heading 5"/>
    <w:uiPriority w:val="9"/>
    <w:semiHidden/>
    <w:unhideWhenUsed/>
    <w:qFormat/>
    <w:pPr>
      <w:outlineLvl w:val="4"/>
    </w:pPr>
    <w:rPr>
      <w:color w:val="000000"/>
    </w:rPr>
  </w:style>
  <w:style w:type="paragraph" w:styleId="Heading6">
    <w:name w:val="heading 6"/>
    <w:uiPriority w:val="9"/>
    <w:semiHidden/>
    <w:unhideWhenUsed/>
    <w:qFormat/>
    <w:pPr>
      <w:outlineLvl w:val="5"/>
    </w:pPr>
    <w:rPr>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uiPriority w:val="10"/>
    <w:qFormat/>
    <w:rPr>
      <w:sz w:val="56"/>
      <w:szCs w:val="56"/>
    </w:rPr>
  </w:style>
  <w:style w:type="paragraph" w:customStyle="1" w:styleId="Strong1">
    <w:name w:val="Strong1"/>
    <w:qFormat/>
    <w:rPr>
      <w:b/>
      <w:bCs/>
    </w:rPr>
  </w:style>
  <w:style w:type="paragraph" w:styleId="ListParagraph">
    <w:name w:val="List Paragraph"/>
    <w:qFormat/>
  </w:style>
  <w:style w:type="character" w:styleId="Hyperlink">
    <w:name w:val="Hyperlink"/>
    <w:uiPriority w:val="99"/>
    <w:unhideWhenUsed/>
    <w:rPr>
      <w:color w:val="000000"/>
      <w:u w:val="single"/>
    </w:rPr>
  </w:style>
  <w:style w:type="character" w:styleId="FootnoteReference">
    <w:name w:val="footnote reference"/>
    <w:uiPriority w:val="99"/>
    <w:semiHidden/>
    <w:unhideWhenUsed/>
    <w:rPr>
      <w:vertAlign w:val="superscript"/>
    </w:rPr>
  </w:style>
  <w:style w:type="paragraph" w:styleId="FootnoteText">
    <w:name w:val="footnote text"/>
    <w:link w:val="FootnoteTextChar"/>
    <w:uiPriority w:val="99"/>
    <w:semiHidden/>
    <w:unhideWhenUsed/>
    <w:rPr>
      <w:sz w:val="20"/>
      <w:szCs w:val="20"/>
    </w:rPr>
  </w:style>
  <w:style w:type="character" w:customStyle="1" w:styleId="FootnoteTextChar">
    <w:name w:val="Footnote Text Char"/>
    <w:link w:val="FootnoteText"/>
    <w:uiPriority w:val="99"/>
    <w:semiHidden/>
    <w:unhideWhenUsed/>
    <w:rPr>
      <w:sz w:val="20"/>
      <w:szCs w:val="20"/>
    </w:rPr>
  </w:style>
  <w:style w:type="character" w:styleId="EndnoteReference">
    <w:name w:val="endnote reference"/>
    <w:uiPriority w:val="99"/>
    <w:semiHidden/>
    <w:unhideWhenUsed/>
    <w:rPr>
      <w:vertAlign w:val="superscript"/>
    </w:rPr>
  </w:style>
  <w:style w:type="paragraph" w:styleId="EndnoteText">
    <w:name w:val="endnote text"/>
    <w:link w:val="EndnoteTextChar"/>
    <w:uiPriority w:val="99"/>
    <w:semiHidden/>
    <w:unhideWhenUsed/>
    <w:rPr>
      <w:sz w:val="20"/>
      <w:szCs w:val="20"/>
    </w:rPr>
  </w:style>
  <w:style w:type="character" w:customStyle="1" w:styleId="EndnoteTextChar">
    <w:name w:val="Endnote Text Char"/>
    <w:link w:val="EndnoteText"/>
    <w:uiPriority w:val="99"/>
    <w:semiHidden/>
    <w:unhideWhenUsed/>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Template>
  <TotalTime>1</TotalTime>
  <Pages>4</Pages>
  <Words>1166</Words>
  <Characters>6648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Makaike, Kelcie K</cp:lastModifiedBy>
  <cp:revision>2</cp:revision>
  <cp:lastPrinted>2026-04-28T00:51:00Z</cp:lastPrinted>
  <dcterms:created xsi:type="dcterms:W3CDTF">2026-05-02T02:27:00Z</dcterms:created>
  <dcterms:modified xsi:type="dcterms:W3CDTF">2026-05-02T02:27:00Z</dcterms:modified>
</cp:coreProperties>
</file>